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page" w:tblpX="1" w:tblpY="-510"/>
        <w:tblW w:w="17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02"/>
        <w:gridCol w:w="161"/>
        <w:gridCol w:w="2491"/>
        <w:gridCol w:w="140"/>
        <w:gridCol w:w="879"/>
        <w:gridCol w:w="1019"/>
        <w:gridCol w:w="593"/>
        <w:gridCol w:w="742"/>
        <w:gridCol w:w="277"/>
        <w:gridCol w:w="905"/>
        <w:gridCol w:w="114"/>
        <w:gridCol w:w="1128"/>
        <w:gridCol w:w="207"/>
        <w:gridCol w:w="810"/>
        <w:gridCol w:w="372"/>
        <w:gridCol w:w="645"/>
        <w:gridCol w:w="597"/>
        <w:gridCol w:w="420"/>
        <w:gridCol w:w="70"/>
        <w:gridCol w:w="527"/>
        <w:gridCol w:w="420"/>
        <w:gridCol w:w="70"/>
        <w:gridCol w:w="527"/>
        <w:gridCol w:w="490"/>
        <w:gridCol w:w="527"/>
        <w:gridCol w:w="490"/>
        <w:gridCol w:w="527"/>
        <w:gridCol w:w="480"/>
      </w:tblGrid>
      <w:tr w:rsidR="0041164B" w:rsidRPr="0041164B" w14:paraId="28B25165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BD06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510B" w14:textId="375AB76E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164B">
              <w:rPr>
                <w:rFonts w:ascii="Arial" w:eastAsia="Times New Roman" w:hAnsi="Arial" w:cs="Arial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53B36A02" wp14:editId="28E0138C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142875</wp:posOffset>
                  </wp:positionV>
                  <wp:extent cx="6391275" cy="523875"/>
                  <wp:effectExtent l="0" t="0" r="0" b="9525"/>
                  <wp:wrapNone/>
                  <wp:docPr id="2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3027A2-9E3A-44CA-B34D-CA4AB4301D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>
                            <a:extLst>
                              <a:ext uri="{FF2B5EF4-FFF2-40B4-BE49-F238E27FC236}">
                                <a16:creationId xmlns:a16="http://schemas.microsoft.com/office/drawing/2014/main" id="{9B3027A2-9E3A-44CA-B34D-CA4AB4301D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9644" cy="534238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0"/>
            </w:tblGrid>
            <w:tr w:rsidR="0041164B" w:rsidRPr="0041164B" w14:paraId="029455CB" w14:textId="77777777">
              <w:trPr>
                <w:trHeight w:val="30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7DFE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</w:p>
              </w:tc>
            </w:tr>
          </w:tbl>
          <w:p w14:paraId="0FABEFD1" w14:textId="77777777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D8B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4F9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A09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2AD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F783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4245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173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D9F8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BBC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ECC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6C0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62B08C30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504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A3A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6B8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F6E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AB6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749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A23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FE43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019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FE79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704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30A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262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78C598F6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033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903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D7D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139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7D4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B1D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47C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038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F2B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378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A52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213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B56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704C86FF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1B3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EA2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0C0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0A7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706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34E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69C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A11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904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70E6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17B9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EAD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7998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154E6199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C91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4DB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C90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2AA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ACE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D809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9AF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1EA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A37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F76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E53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656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5A78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2C84E9AC" w14:textId="77777777" w:rsidTr="0041164B">
        <w:trPr>
          <w:gridAfter w:val="7"/>
          <w:wAfter w:w="3111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E04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F33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625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AFFB" w14:textId="77777777" w:rsidR="0041164B" w:rsidRPr="0041164B" w:rsidRDefault="0041164B" w:rsidP="004116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116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Specyfikacja asortymentowo - cenowa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DF2A" w14:textId="77777777" w:rsidR="0041164B" w:rsidRPr="0041164B" w:rsidRDefault="0041164B" w:rsidP="004116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23D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402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E9B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B088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261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8A7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79E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ADD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49E2FB8B" w14:textId="77777777" w:rsidTr="0041164B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39C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6A6B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78EE2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1460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735E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CD3A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1D3D1" w14:textId="77777777" w:rsidR="0041164B" w:rsidRPr="0041164B" w:rsidRDefault="0041164B" w:rsidP="00411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7BA7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A24C6" w14:textId="77777777" w:rsidR="0041164B" w:rsidRPr="0041164B" w:rsidRDefault="0041164B" w:rsidP="0041164B">
            <w:pPr>
              <w:spacing w:after="0" w:line="240" w:lineRule="auto"/>
              <w:ind w:firstLine="112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1B831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3F7C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8909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C0A9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5F262DF9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EFE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2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8DDD7" w14:textId="77777777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164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36848" w14:textId="77777777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4709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F3F6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0D66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EAC1A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242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F92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08DEB7EA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9D5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69A81F46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b/>
                <w:bCs/>
                <w:color w:val="000000"/>
                <w:sz w:val="20"/>
                <w:szCs w:val="20"/>
                <w:lang w:eastAsia="pl-PL"/>
              </w:rPr>
              <w:t>Pakiet nr 1: Produkty farmaceutyczne - Leki I</w:t>
            </w: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C4B17E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DA32A6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5D828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D245CF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CCD06C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477E2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7D8DE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7863A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4725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3BD3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18B89BEF" w14:textId="77777777" w:rsidTr="0041164B">
        <w:trPr>
          <w:gridAfter w:val="1"/>
          <w:wAfter w:w="480" w:type="dxa"/>
          <w:trHeight w:val="11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509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19AC3D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F1404E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Substancja czynna</w:t>
            </w: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CC742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postać farmaceutyczna/wielkość opakowania/dawka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4EE12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1DD9C5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ilość op.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381B01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70D74B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004198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 xml:space="preserve"> VAT %</w:t>
            </w:r>
          </w:p>
        </w:tc>
        <w:tc>
          <w:tcPr>
            <w:tcW w:w="10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E14CE5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Cena jedn bruto</w:t>
            </w:r>
          </w:p>
        </w:tc>
        <w:tc>
          <w:tcPr>
            <w:tcW w:w="10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4FBD97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20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291FDF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Nazwa</w:t>
            </w: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br/>
              <w:t>produktu*/ lub</w:t>
            </w: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br/>
              <w:t>produktu</w:t>
            </w: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br/>
              <w:t>równoważnego**</w:t>
            </w:r>
          </w:p>
        </w:tc>
      </w:tr>
      <w:tr w:rsidR="0041164B" w:rsidRPr="0041164B" w14:paraId="1F7CAA0F" w14:textId="77777777" w:rsidTr="0041164B">
        <w:trPr>
          <w:gridAfter w:val="1"/>
          <w:wAfter w:w="480" w:type="dxa"/>
          <w:trHeight w:val="3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E534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003BD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C2947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Substancja typu Vancomycin 1,0 inj. 5 fiol =1 op lub równoważne</w:t>
            </w:r>
          </w:p>
        </w:tc>
        <w:tc>
          <w:tcPr>
            <w:tcW w:w="24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48446F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proszek do sporządzania roztworu do infuzji; Każda fiolka zawiera 1000 mg wankomycyny w postaci  chlorowodorku, co odpowiada 1 000 000 IU wankomycyny, stabilność roztworu przygotowanego do infuzji w temp. 2-8 stopni Celsjusza przez okres 24 godz.  5 fiol = 1 op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7646A5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80E622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4116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509770D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728F941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9EEE9B0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87CBD1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DA30AAF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DDBBDB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…............................</w:t>
            </w:r>
          </w:p>
        </w:tc>
      </w:tr>
      <w:tr w:rsidR="0041164B" w:rsidRPr="0041164B" w14:paraId="1CFCAC6C" w14:textId="77777777" w:rsidTr="0041164B">
        <w:trPr>
          <w:gridAfter w:val="1"/>
          <w:wAfter w:w="480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D1B3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D881C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B69F9" w14:textId="77777777" w:rsidR="0041164B" w:rsidRPr="0041164B" w:rsidRDefault="0041164B" w:rsidP="0041164B">
            <w:pPr>
              <w:spacing w:after="0" w:line="240" w:lineRule="auto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D3A17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A6CE1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FDC8F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D5EA6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4D428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</w:pPr>
            <w:r w:rsidRPr="0041164B">
              <w:rPr>
                <w:rFonts w:ascii="Ubuntu" w:eastAsia="Times New Roman" w:hAnsi="Ubuntu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BD1CE" w14:textId="77777777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1164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1164B" w:rsidRPr="0041164B" w14:paraId="5E58E77C" w14:textId="77777777" w:rsidTr="0041164B">
        <w:trPr>
          <w:gridAfter w:val="1"/>
          <w:wAfter w:w="480" w:type="dxa"/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3E2" w14:textId="77777777" w:rsidR="0041164B" w:rsidRPr="0041164B" w:rsidRDefault="0041164B" w:rsidP="004116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94D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D23B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E326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E7BF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540A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F2AE" w14:textId="77777777" w:rsidR="0041164B" w:rsidRPr="0041164B" w:rsidRDefault="0041164B" w:rsidP="00411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B82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4AD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9447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430E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5311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8B10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164B" w:rsidRPr="0041164B" w14:paraId="7FF72B5E" w14:textId="77777777" w:rsidTr="0041164B">
        <w:trPr>
          <w:gridAfter w:val="1"/>
          <w:wAfter w:w="480" w:type="dxa"/>
          <w:trHeight w:val="5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77DC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5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02D783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67A73640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W w:w="1591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793"/>
              <w:gridCol w:w="1837"/>
              <w:gridCol w:w="2435"/>
              <w:gridCol w:w="1060"/>
              <w:gridCol w:w="1060"/>
              <w:gridCol w:w="1305"/>
              <w:gridCol w:w="1060"/>
              <w:gridCol w:w="1060"/>
              <w:gridCol w:w="1060"/>
              <w:gridCol w:w="1060"/>
              <w:gridCol w:w="1060"/>
              <w:gridCol w:w="1060"/>
            </w:tblGrid>
            <w:tr w:rsidR="0041164B" w:rsidRPr="0041164B" w14:paraId="5946A7BE" w14:textId="77777777" w:rsidTr="0041164B">
              <w:trPr>
                <w:trHeight w:val="30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9B799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718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309424B1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41164B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5072C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509D1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A6DF1C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C9FCA8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E777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9360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A1CF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164B" w:rsidRPr="0041164B" w14:paraId="5E115510" w14:textId="77777777" w:rsidTr="0041164B">
              <w:trPr>
                <w:trHeight w:val="30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E06DC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3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7779C96F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Pakiet nr 2: Produkty farmaceutyczne -  Leki II</w:t>
                  </w:r>
                </w:p>
              </w:tc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1631AB47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0A84715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15FC4F47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0B7A0D4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645BC59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2FB719A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1E60DF1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055A1AC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2972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2D1F2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164B" w:rsidRPr="0041164B" w14:paraId="10257D9D" w14:textId="77777777" w:rsidTr="0041164B">
              <w:trPr>
                <w:trHeight w:val="1129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9399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4923BBA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83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7AE31FC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Substancja czynna</w:t>
                  </w:r>
                </w:p>
              </w:tc>
              <w:tc>
                <w:tcPr>
                  <w:tcW w:w="24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646156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postać farmaceutyczna/wielkość opakowania/dawka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9AF74E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j.m.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5B25423F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ilość op.</w:t>
                  </w:r>
                </w:p>
              </w:tc>
              <w:tc>
                <w:tcPr>
                  <w:tcW w:w="130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3F6B53D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137D0B1F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Wartość netto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3F2062D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 xml:space="preserve"> VAT %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587C2C31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Cena jedn bruto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2EB8311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</w:tc>
              <w:tc>
                <w:tcPr>
                  <w:tcW w:w="212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6B3FF84C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Nazwa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produktu*/ lub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produktu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równoważnego**</w:t>
                  </w:r>
                </w:p>
              </w:tc>
            </w:tr>
            <w:tr w:rsidR="0041164B" w:rsidRPr="0041164B" w14:paraId="00B0CC87" w14:textId="77777777" w:rsidTr="0041164B">
              <w:trPr>
                <w:trHeight w:val="4429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0A93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678206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83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981156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Substancja typu Teicoplanina (teicoplanin) 400 mg lub równoważne</w:t>
                  </w:r>
                </w:p>
              </w:tc>
              <w:tc>
                <w:tcPr>
                  <w:tcW w:w="24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81F94A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proszek do sporządzania roztworu do wstrzykiwań/do infuzji lub roztworu doustnego. Każda fiolka zawiera 400 mg teikoplaniny (Teicoplaninum), co odpowiada nie mniej niż 400 000 j.m. Po rekonstytucji roztwór będzie zawierał 400 mg teikoplaniny w 3,0 ml. Roztwór, trwałość pod względem chemicznym i fizycznym w temp. od 2 do 8 stopni Celsjusza przez okres 24 godz.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1E9651A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amp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7C6AFF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1164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6C5835D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0F1781E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13DE74E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58366A9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3AA361E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EF558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…..................................</w:t>
                  </w:r>
                </w:p>
              </w:tc>
            </w:tr>
            <w:tr w:rsidR="0041164B" w:rsidRPr="0041164B" w14:paraId="0D81203D" w14:textId="77777777" w:rsidTr="0041164B">
              <w:trPr>
                <w:trHeight w:val="285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2F82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12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1721A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RAZEM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73B497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E3D2A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A15C92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0D1DD1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1C918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908BD4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51BB0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41164B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41164B" w:rsidRPr="0041164B" w14:paraId="257C8DEB" w14:textId="77777777" w:rsidTr="0041164B">
              <w:trPr>
                <w:trHeight w:val="90"/>
              </w:trPr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E811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AA99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8F11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45635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009BC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64954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0A8C8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7B33C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43CF9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7F1EE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D08DE8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0D3E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2DF77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BB956C0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3D5133FA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151A8995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0C99C8B0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6A7B23B2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794C8ADC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01333F19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2AC9A979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2020EFD7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01DD0DC6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W w:w="158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0"/>
              <w:gridCol w:w="780"/>
              <w:gridCol w:w="1540"/>
              <w:gridCol w:w="281"/>
              <w:gridCol w:w="2202"/>
              <w:gridCol w:w="281"/>
              <w:gridCol w:w="779"/>
              <w:gridCol w:w="281"/>
              <w:gridCol w:w="779"/>
              <w:gridCol w:w="281"/>
              <w:gridCol w:w="1024"/>
              <w:gridCol w:w="281"/>
              <w:gridCol w:w="1019"/>
              <w:gridCol w:w="281"/>
              <w:gridCol w:w="779"/>
              <w:gridCol w:w="281"/>
              <w:gridCol w:w="779"/>
              <w:gridCol w:w="281"/>
              <w:gridCol w:w="779"/>
              <w:gridCol w:w="281"/>
              <w:gridCol w:w="1241"/>
              <w:gridCol w:w="490"/>
              <w:gridCol w:w="281"/>
            </w:tblGrid>
            <w:tr w:rsidR="0041164B" w:rsidRPr="0041164B" w14:paraId="1190973D" w14:textId="77777777" w:rsidTr="0041164B">
              <w:trPr>
                <w:trHeight w:val="300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DE00E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601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19D4FA1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Pakiet nr 3: Produkty farmaceutyczne - Leki III</w:t>
                  </w:r>
                </w:p>
              </w:tc>
              <w:tc>
                <w:tcPr>
                  <w:tcW w:w="2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1A8B9808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78543A8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525736A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76D848D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626FEF7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7B43B16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6EF8B2B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55EC5C8F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7CA9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12F6B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41164B" w:rsidRPr="0041164B" w14:paraId="76E661F9" w14:textId="77777777" w:rsidTr="0041164B">
              <w:trPr>
                <w:gridAfter w:val="1"/>
                <w:wAfter w:w="281" w:type="dxa"/>
                <w:trHeight w:val="1200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6CC2F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66D41CC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726132A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Substancja czynna</w:t>
                  </w:r>
                </w:p>
              </w:tc>
              <w:tc>
                <w:tcPr>
                  <w:tcW w:w="248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E0C5C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postać farmaceutyczna/wielkość opakowania/dawka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B1105A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j.m.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071238F4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ilość op.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611F8A2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12031B9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Wartość netto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1C4700AC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 xml:space="preserve"> VAT %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6AF1878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Cena jedn bruto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4EE8ECA1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</w:tc>
              <w:tc>
                <w:tcPr>
                  <w:tcW w:w="201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58CACB4E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Nazwa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produktu*/ lub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produktu</w:t>
                  </w: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br/>
                    <w:t>równoważnego**</w:t>
                  </w:r>
                </w:p>
              </w:tc>
            </w:tr>
            <w:tr w:rsidR="0041164B" w:rsidRPr="0041164B" w14:paraId="2E37A29C" w14:textId="77777777" w:rsidTr="0041164B">
              <w:trPr>
                <w:gridAfter w:val="1"/>
                <w:wAfter w:w="281" w:type="dxa"/>
                <w:trHeight w:val="4260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98A3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3482417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19D648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Substancja typu Orytawancyna 400 mg =1 fiolka lub równoważne</w:t>
                  </w:r>
                </w:p>
              </w:tc>
              <w:tc>
                <w:tcPr>
                  <w:tcW w:w="2483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26E85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proszek do sporządzania koncentratu roztworu do infuzji, Każda fiolka zawiera 400 mg orytawancyny, w postaci orytawancyny difosforanu. Po rekonstytucji 1 ml roztworu zawiera 10 mg orytawancyny. Okres przechowywania po rozcieńczeniu 5% roztworem glukozy w worku infuzyjnym do 12 godz. w temperaturze 25 stopni Celsjusza lub do 24 godz. w temp.  2-8 stopni Celsjusza.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vAlign w:val="center"/>
                  <w:hideMark/>
                </w:tcPr>
                <w:p w14:paraId="45ABFBC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fiolka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1E7585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41164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5334C0EB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29D9E3F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270A75F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575C16F0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hideMark/>
                </w:tcPr>
                <w:p w14:paraId="02E8D45A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01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927280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…..................................</w:t>
                  </w:r>
                </w:p>
              </w:tc>
            </w:tr>
            <w:tr w:rsidR="0041164B" w:rsidRPr="0041164B" w14:paraId="42BA2244" w14:textId="77777777" w:rsidTr="0041164B">
              <w:trPr>
                <w:gridAfter w:val="1"/>
                <w:wAfter w:w="281" w:type="dxa"/>
                <w:trHeight w:val="285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61423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863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1F57E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RAZEM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77C4D46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5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AD692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0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A78DCD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F7D7C1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1CB845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AD5E889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jc w:val="center"/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1164B">
                    <w:rPr>
                      <w:rFonts w:ascii="Ubuntu" w:eastAsia="Times New Roman" w:hAnsi="Ubuntu" w:cs="Arial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012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46B5D2" w14:textId="77777777" w:rsidR="0041164B" w:rsidRPr="0041164B" w:rsidRDefault="0041164B" w:rsidP="0041164B">
                  <w:pPr>
                    <w:framePr w:hSpace="141" w:wrap="around" w:hAnchor="page" w:x="1" w:y="-51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41164B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1ECD5A84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3A6AA498" w14:textId="77777777" w:rsid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  <w:p w14:paraId="33C3F768" w14:textId="79035FF2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*Wykonawca zobowiązany jest do wpisania pełnej nazwy oferowanego produktu obejmującego co najmniej nazwę producenta, nazwę handlową, model, typ lub inne oznaczenie identyfikacyjne, pozwalające na jednoznaczną identyfikację zaoferowanego produktu</w:t>
            </w:r>
          </w:p>
        </w:tc>
      </w:tr>
      <w:tr w:rsidR="0041164B" w:rsidRPr="0041164B" w14:paraId="25556ABC" w14:textId="77777777" w:rsidTr="0041164B">
        <w:trPr>
          <w:gridAfter w:val="1"/>
          <w:wAfter w:w="480" w:type="dxa"/>
          <w:trHeight w:val="28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A624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5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899E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** Za równoważne Zamawiający uważa produkty o nie gorszych parametrach technicznych, jakościowych i funkcjonalnych niż produkt podany jako referencyjny. Zaproponowane przez</w:t>
            </w:r>
          </w:p>
        </w:tc>
      </w:tr>
      <w:tr w:rsidR="0041164B" w:rsidRPr="0041164B" w14:paraId="5B131F16" w14:textId="77777777" w:rsidTr="0041164B">
        <w:trPr>
          <w:gridAfter w:val="1"/>
          <w:wAfter w:w="480" w:type="dxa"/>
          <w:trHeight w:val="28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7D58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3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8B03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Wykonawców w ofercie produkty muszą posiadać minimalne parametry tj.: wielkość, sposób wykonania, rodzaj tworzywa, zakresy pomiarowe, masa własna itp. odpowiadające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B71A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41164B" w:rsidRPr="0041164B" w14:paraId="6DC379A2" w14:textId="77777777" w:rsidTr="0041164B">
        <w:trPr>
          <w:gridAfter w:val="1"/>
          <w:wAfter w:w="480" w:type="dxa"/>
          <w:trHeight w:val="28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6324" w14:textId="77777777" w:rsidR="0041164B" w:rsidRPr="0041164B" w:rsidRDefault="0041164B" w:rsidP="00411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5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1A59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wyszczególnionego w załączniku, a także posiadać cechy jakościowe (normy, wzorce, licencje) nie gorsze niż produkt wymieniony przez Zamawiającego. Wykonawca, który w ofercie powoła się</w:t>
            </w:r>
          </w:p>
        </w:tc>
      </w:tr>
      <w:tr w:rsidR="0041164B" w:rsidRPr="0041164B" w14:paraId="13B328B6" w14:textId="77777777" w:rsidTr="0041164B">
        <w:trPr>
          <w:gridAfter w:val="1"/>
          <w:wAfter w:w="480" w:type="dxa"/>
          <w:trHeight w:val="28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299E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5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96A6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na zastosowanie produktów równoważnych opisanych w specyfikacji asortymentowo-cenowej jest obowiązany wykazać, że oferowane przez niego produkty spełniają wymagania określone</w:t>
            </w:r>
          </w:p>
        </w:tc>
      </w:tr>
      <w:tr w:rsidR="0041164B" w:rsidRPr="0041164B" w14:paraId="0AEEBA0C" w14:textId="77777777" w:rsidTr="0041164B">
        <w:trPr>
          <w:gridAfter w:val="1"/>
          <w:wAfter w:w="480" w:type="dxa"/>
          <w:trHeight w:val="28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8FC1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3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BD72" w14:textId="7B734D6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  <w:r w:rsidRPr="0041164B"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przez Zamawiającego, poprzez wpisanie nazwy w specyfikacji asortymentowo-cenowej oraz załączy do oferty dokumenty zgodnie z częścią IV ust. 2 zapytania ofertowego</w:t>
            </w:r>
            <w:r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B28E" w14:textId="77777777" w:rsidR="0041164B" w:rsidRPr="0041164B" w:rsidRDefault="0041164B" w:rsidP="0041164B">
            <w:pPr>
              <w:spacing w:after="0" w:line="240" w:lineRule="auto"/>
              <w:rPr>
                <w:rFonts w:ascii="Ubuntu Light" w:eastAsia="Times New Roman" w:hAnsi="Ubuntu Light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808F587" w14:textId="77777777" w:rsidR="0017534E" w:rsidRDefault="0017534E"/>
    <w:sectPr w:rsidR="0017534E" w:rsidSect="004116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4B"/>
    <w:rsid w:val="0017534E"/>
    <w:rsid w:val="0041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8FEB36"/>
  <w15:chartTrackingRefBased/>
  <w15:docId w15:val="{C451D9FE-CAB4-4E13-BA21-0918E11E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510</Words>
  <Characters>3061</Characters>
  <Application>Microsoft Office Word</Application>
  <DocSecurity>0</DocSecurity>
  <Lines>25</Lines>
  <Paragraphs>7</Paragraphs>
  <ScaleCrop>false</ScaleCrop>
  <Company>Slaski Uniwersytet Medyczny w Katowicach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Kluska</dc:creator>
  <cp:keywords/>
  <dc:description/>
  <cp:lastModifiedBy>Szymon Kluska</cp:lastModifiedBy>
  <cp:revision>1</cp:revision>
  <dcterms:created xsi:type="dcterms:W3CDTF">2026-01-29T08:35:00Z</dcterms:created>
  <dcterms:modified xsi:type="dcterms:W3CDTF">2026-01-29T08:39:00Z</dcterms:modified>
</cp:coreProperties>
</file>